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AD5780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AD5780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AD5780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AD5780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AD5780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Vysoká škola: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r w:rsidR="0016301A" w:rsidRPr="00AD5780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AD5780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AD5780" w:rsidRDefault="008A34EB" w:rsidP="00584E0B">
            <w:pPr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t>Fakulta</w:t>
            </w:r>
            <w:r w:rsidR="00F90286" w:rsidRPr="00AD5780">
              <w:rPr>
                <w:rFonts w:asciiTheme="minorHAnsi" w:hAnsiTheme="minorHAnsi" w:cstheme="minorHAnsi"/>
                <w:b/>
              </w:rPr>
              <w:t>/pracovisko</w:t>
            </w:r>
            <w:r w:rsidRPr="00AD5780">
              <w:rPr>
                <w:rFonts w:asciiTheme="minorHAnsi" w:hAnsiTheme="minorHAnsi" w:cstheme="minorHAnsi"/>
                <w:b/>
              </w:rPr>
              <w:t>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  <w:rFonts w:cstheme="minorHAns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AD5780">
                  <w:rPr>
                    <w:rStyle w:val="tl1"/>
                    <w:rFonts w:cstheme="minorHAnsi"/>
                  </w:rPr>
                  <w:t>Fakulta športu</w:t>
                </w:r>
              </w:sdtContent>
            </w:sdt>
          </w:p>
        </w:tc>
      </w:tr>
      <w:tr w:rsidR="008A34EB" w:rsidRPr="00AD5780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310E0964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Kód predmetu: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r w:rsidR="00436DF8" w:rsidRPr="00AD5780">
              <w:rPr>
                <w:rFonts w:asciiTheme="minorHAnsi" w:hAnsiTheme="minorHAnsi" w:cstheme="minorHAnsi"/>
              </w:rPr>
              <w:t>8</w:t>
            </w:r>
            <w:r w:rsidR="00EA2656" w:rsidRPr="00AD5780">
              <w:rPr>
                <w:rFonts w:asciiTheme="minorHAnsi" w:hAnsiTheme="minorHAnsi" w:cstheme="minorHAnsi"/>
              </w:rPr>
              <w:t>SEH</w:t>
            </w:r>
            <w:r w:rsidR="00436DF8" w:rsidRPr="00AD5780">
              <w:rPr>
                <w:rFonts w:asciiTheme="minorHAnsi" w:hAnsiTheme="minorHAnsi" w:cstheme="minorHAnsi"/>
              </w:rPr>
              <w:t>/ABZSPZ/2</w:t>
            </w:r>
            <w:r w:rsidR="0033775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A69AF22" w:rsidR="008A34EB" w:rsidRPr="00AD5780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D5780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B31679" w:rsidRPr="00AD5780">
              <w:rPr>
                <w:rFonts w:asciiTheme="minorHAnsi" w:hAnsiTheme="minorHAnsi" w:cstheme="minorHAnsi"/>
              </w:rPr>
              <w:t>Športová príprava žien</w:t>
            </w:r>
          </w:p>
        </w:tc>
      </w:tr>
      <w:tr w:rsidR="008A34EB" w:rsidRPr="00AD5780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31B968D" w:rsidR="00197C4C" w:rsidRPr="00AD5780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0</w:t>
            </w:r>
            <w:r w:rsidR="00B528E7" w:rsidRPr="00AD5780">
              <w:rPr>
                <w:rFonts w:asciiTheme="minorHAnsi" w:hAnsiTheme="minorHAnsi" w:cstheme="minorHAnsi"/>
              </w:rPr>
              <w:t xml:space="preserve"> </w:t>
            </w:r>
            <w:r w:rsidR="00197C4C" w:rsidRPr="00AD5780">
              <w:rPr>
                <w:rFonts w:asciiTheme="minorHAnsi" w:hAnsiTheme="minorHAnsi" w:cstheme="minorHAnsi"/>
              </w:rPr>
              <w:t>hod</w:t>
            </w:r>
            <w:r w:rsidRPr="00AD5780">
              <w:rPr>
                <w:rFonts w:asciiTheme="minorHAnsi" w:hAnsiTheme="minorHAnsi" w:cstheme="minorHAnsi"/>
              </w:rPr>
              <w:t>ín</w:t>
            </w:r>
            <w:r w:rsidR="00197C4C" w:rsidRPr="00AD5780">
              <w:rPr>
                <w:rFonts w:asciiTheme="minorHAnsi" w:hAnsiTheme="minorHAnsi" w:cstheme="minorHAnsi"/>
              </w:rPr>
              <w:t xml:space="preserve"> prednáš</w:t>
            </w:r>
            <w:r w:rsidR="00CF640B" w:rsidRPr="00AD5780">
              <w:rPr>
                <w:rFonts w:asciiTheme="minorHAnsi" w:hAnsiTheme="minorHAnsi" w:cstheme="minorHAnsi"/>
              </w:rPr>
              <w:t>k</w:t>
            </w:r>
            <w:r w:rsidR="005E0B6F" w:rsidRPr="00AD5780">
              <w:rPr>
                <w:rFonts w:asciiTheme="minorHAnsi" w:hAnsiTheme="minorHAnsi" w:cstheme="minorHAnsi"/>
              </w:rPr>
              <w:t>a</w:t>
            </w:r>
            <w:r w:rsidR="00197C4C" w:rsidRPr="00AD5780">
              <w:rPr>
                <w:rFonts w:asciiTheme="minorHAnsi" w:hAnsiTheme="minorHAnsi" w:cstheme="minorHAnsi"/>
              </w:rPr>
              <w:t>/</w:t>
            </w:r>
            <w:r w:rsidR="00BD0099">
              <w:rPr>
                <w:rFonts w:asciiTheme="minorHAnsi" w:hAnsiTheme="minorHAnsi" w:cstheme="minorHAnsi"/>
              </w:rPr>
              <w:t>1</w:t>
            </w:r>
            <w:r w:rsidR="00E522F2" w:rsidRPr="00AD5780">
              <w:rPr>
                <w:rFonts w:asciiTheme="minorHAnsi" w:hAnsiTheme="minorHAnsi" w:cstheme="minorHAnsi"/>
              </w:rPr>
              <w:t xml:space="preserve"> hodín </w:t>
            </w:r>
            <w:r w:rsidR="00197C4C" w:rsidRPr="00AD5780">
              <w:rPr>
                <w:rFonts w:asciiTheme="minorHAnsi" w:hAnsiTheme="minorHAnsi" w:cstheme="minorHAnsi"/>
              </w:rPr>
              <w:t xml:space="preserve">seminár </w:t>
            </w:r>
            <w:r w:rsidR="005E0B6F" w:rsidRPr="00AD5780">
              <w:rPr>
                <w:rFonts w:asciiTheme="minorHAnsi" w:hAnsiTheme="minorHAnsi" w:cstheme="minorHAnsi"/>
              </w:rPr>
              <w:t xml:space="preserve">za </w:t>
            </w:r>
            <w:r w:rsidR="00BD0099">
              <w:rPr>
                <w:rFonts w:asciiTheme="minorHAnsi" w:hAnsiTheme="minorHAnsi" w:cstheme="minorHAnsi"/>
              </w:rPr>
              <w:t>týždeň</w:t>
            </w:r>
          </w:p>
          <w:p w14:paraId="6FF14070" w14:textId="3D99E42B" w:rsidR="00197C4C" w:rsidRPr="00AD5780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Metóda: </w:t>
            </w:r>
            <w:r w:rsidR="005E0B6F" w:rsidRPr="00AD5780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AD5780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3F7025F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AD5780">
              <w:rPr>
                <w:rFonts w:asciiTheme="minorHAnsi" w:hAnsiTheme="minorHAnsi" w:cstheme="minorHAnsi"/>
                <w:b/>
              </w:rPr>
              <w:t xml:space="preserve"> </w:t>
            </w:r>
            <w:r w:rsidR="00E07488" w:rsidRPr="00AD5780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8A34EB" w:rsidRPr="00AD5780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DE36E73" w:rsidR="008A34EB" w:rsidRPr="00AD5780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AD5780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AD5780">
              <w:rPr>
                <w:rFonts w:asciiTheme="minorHAnsi" w:hAnsiTheme="minorHAnsi" w:cstheme="minorHAnsi"/>
              </w:rPr>
              <w:t xml:space="preserve"> </w:t>
            </w:r>
            <w:r w:rsidR="0022685A" w:rsidRPr="00AD5780">
              <w:rPr>
                <w:rFonts w:asciiTheme="minorHAnsi" w:hAnsiTheme="minorHAnsi" w:cstheme="minorHAnsi"/>
              </w:rPr>
              <w:t>2</w:t>
            </w:r>
            <w:r w:rsidR="00160FFD" w:rsidRPr="00AD5780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AD5780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AD5780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AD5780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AD5780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AD5780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1123A840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Podmieňujúce predmety: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r w:rsidR="003412E7" w:rsidRPr="00AD5780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AD5780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AD5780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AD5780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Pr="00AD5780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AD5780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D5780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28DED3ED" w14:textId="77777777" w:rsidR="00541FF7" w:rsidRPr="00AD5780" w:rsidRDefault="00541FF7" w:rsidP="00541FF7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D5780">
              <w:rPr>
                <w:rFonts w:asciiTheme="minorHAnsi" w:hAnsiTheme="minorHAnsi" w:cstheme="minorHAnsi"/>
                <w:iCs/>
              </w:rPr>
              <w:t>seminárna práca v rozsahu min. 3 strán pozostávajúca z prípravy na cvičebnú jednotku v súlade so špecifikami tréningového procesu skupiny žien vybraného veku,</w:t>
            </w:r>
          </w:p>
          <w:p w14:paraId="5DF29CFB" w14:textId="358BC3A6" w:rsidR="00541FF7" w:rsidRPr="00AD5780" w:rsidRDefault="00541FF7" w:rsidP="00541FF7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AD5780">
              <w:rPr>
                <w:rFonts w:asciiTheme="minorHAnsi" w:hAnsiTheme="minorHAnsi" w:cstheme="minorHAnsi"/>
                <w:iCs/>
              </w:rPr>
              <w:t>priebežný písomný vedomostný test.</w:t>
            </w:r>
          </w:p>
          <w:p w14:paraId="1271A258" w14:textId="37AB0676" w:rsidR="00825A38" w:rsidRPr="00AD5780" w:rsidRDefault="00825A38" w:rsidP="00541FF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AD5780">
              <w:rPr>
                <w:rFonts w:asciiTheme="minorHAnsi" w:hAnsiTheme="minorHAnsi" w:cstheme="minorHAnsi"/>
                <w:iCs/>
              </w:rPr>
              <w:t>Z každej uvedenej časti a disciplín</w:t>
            </w:r>
            <w:r w:rsidR="00541FF7" w:rsidRPr="00AD5780">
              <w:rPr>
                <w:rFonts w:asciiTheme="minorHAnsi" w:hAnsiTheme="minorHAnsi" w:cstheme="minorHAnsi"/>
                <w:iCs/>
              </w:rPr>
              <w:t>y</w:t>
            </w:r>
            <w:r w:rsidRPr="00AD5780">
              <w:rPr>
                <w:rFonts w:asciiTheme="minorHAnsi" w:hAnsiTheme="minorHAnsi" w:cstheme="minorHAnsi"/>
                <w:iCs/>
              </w:rPr>
              <w:t xml:space="preserve"> musí študent získať hodnotenie minimálne na úrovni minimálne 50%. </w:t>
            </w:r>
          </w:p>
          <w:p w14:paraId="66DEFB0A" w14:textId="77777777" w:rsidR="007C14D8" w:rsidRPr="00AD5780" w:rsidRDefault="007C14D8" w:rsidP="007C14D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AD5780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7777777" w:rsidR="00825A38" w:rsidRPr="00AD5780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v skúškovom období semestra má študent nárok na vykonanie jedného opravného termínu, </w:t>
            </w:r>
          </w:p>
          <w:p w14:paraId="30547A09" w14:textId="77777777" w:rsidR="00825A38" w:rsidRPr="00AD5780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AD5780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AD5780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Výsledky vzdelávania:</w:t>
            </w:r>
            <w:r w:rsidRPr="00AD578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AD5780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D578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AD5780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D5780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1576E15A" w14:textId="2466FD33" w:rsidR="0070625F" w:rsidRPr="00AD5780" w:rsidRDefault="0070625F" w:rsidP="0070625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v oblasti vedy skúmajúcej štruktúru a vzťahy medzi vnútornými predpokladmi a vonkajšími pohybovými prejavmi človeka, vrátane poznania praktických súvislostí a vzťahov k súvisiacim prírodným, spoločenským a technickým odborom,</w:t>
            </w:r>
          </w:p>
          <w:p w14:paraId="0CB006A6" w14:textId="3139778A" w:rsidR="0070625F" w:rsidRPr="00AD5780" w:rsidRDefault="0070625F" w:rsidP="0070625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charakterizovať, klasifikovať a identifikovať pohybové schopnosti a zručnosti,</w:t>
            </w:r>
          </w:p>
          <w:p w14:paraId="57FBD6AF" w14:textId="6CA45CB7" w:rsidR="0070625F" w:rsidRPr="00AD5780" w:rsidRDefault="0070625F" w:rsidP="0070625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charakterizovať a klasifikovať proces didaktickej interakcie pri špecifickej stimulácii pohybových schopností a zručností so zameraním na genderové špecifiká,  </w:t>
            </w:r>
          </w:p>
          <w:p w14:paraId="27CC7D2B" w14:textId="41C063B4" w:rsidR="0070625F" w:rsidRPr="00AD5780" w:rsidRDefault="0070625F" w:rsidP="0070625F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D5780">
              <w:rPr>
                <w:rFonts w:asciiTheme="minorHAnsi" w:hAnsiTheme="minorHAnsi" w:cstheme="minorHAnsi"/>
              </w:rPr>
              <w:lastRenderedPageBreak/>
              <w:t>dokáže kriticky posúdiť vedomosti v oblasti procesu didaktickej interakcie pri špecifickej stimulácii pohybových schopností a zručností.</w:t>
            </w:r>
          </w:p>
          <w:p w14:paraId="6B7F95FC" w14:textId="12782FBF" w:rsidR="005A6ED3" w:rsidRPr="00AD5780" w:rsidRDefault="005A6ED3" w:rsidP="0070625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D5780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402F51CE" w14:textId="77777777" w:rsidR="004E153C" w:rsidRPr="00AD5780" w:rsidRDefault="004E153C" w:rsidP="004E153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vie aktívnym spôsobom získavať informácie a využívať ich na riešenie praktických úloh v oblasti vedy skúmajúcej pohyb človeka s kritickým posúdením ich vhodnosti a primeranosti,</w:t>
            </w:r>
          </w:p>
          <w:p w14:paraId="167E8B61" w14:textId="4DA06B53" w:rsidR="004E153C" w:rsidRPr="00AD5780" w:rsidRDefault="004E153C" w:rsidP="004E153C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AD5780">
              <w:rPr>
                <w:rFonts w:asciiTheme="minorHAnsi" w:hAnsiTheme="minorHAnsi" w:cstheme="minorHAnsi"/>
              </w:rPr>
              <w:t>dokáže plánovať a riadiť proces didaktickej interakcie so zameraním na špecifické genderové predpoklady.</w:t>
            </w:r>
          </w:p>
          <w:p w14:paraId="6D34574B" w14:textId="32D0FCC9" w:rsidR="005A6ED3" w:rsidRPr="00AD5780" w:rsidRDefault="005A6ED3" w:rsidP="004E153C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AD5780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64F725B1" w14:textId="77777777" w:rsidR="004E153C" w:rsidRPr="00AD5780" w:rsidRDefault="004E153C" w:rsidP="004E153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D5780">
              <w:rPr>
                <w:rFonts w:asciiTheme="minorHAnsi" w:hAnsiTheme="minorHAnsi" w:cstheme="minorHAnsi"/>
                <w:iCs/>
              </w:rPr>
              <w:t>dokáže riešiť odborné úlohy,</w:t>
            </w:r>
          </w:p>
          <w:p w14:paraId="786DE2D2" w14:textId="4AA9739E" w:rsidR="004E153C" w:rsidRPr="00AD5780" w:rsidRDefault="004E153C" w:rsidP="004E153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D5780">
              <w:rPr>
                <w:rFonts w:asciiTheme="minorHAnsi" w:hAnsiTheme="minorHAnsi" w:cstheme="minorHAnsi"/>
                <w:iCs/>
              </w:rPr>
              <w:t>vie samostatne získavať nové poznatky a aktívne rozširovať svoje vedomosti,</w:t>
            </w:r>
          </w:p>
          <w:p w14:paraId="0E8E6191" w14:textId="089E0263" w:rsidR="00306FED" w:rsidRPr="00AD5780" w:rsidRDefault="004E153C" w:rsidP="004E153C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iCs/>
              </w:rPr>
              <w:t>dokáže vyhľadávať, spracúvať a analyzovať informácie z rôznych zdrojov, pracovať samostatne, byť kritický a generovať nové nápady.</w:t>
            </w:r>
          </w:p>
        </w:tc>
      </w:tr>
      <w:tr w:rsidR="008A34EB" w:rsidRPr="00AD5780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Pr="00AD5780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AD5780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769A0D43" w14:textId="77777777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Ženský šport v historickom kontexte.</w:t>
            </w:r>
          </w:p>
          <w:p w14:paraId="0EFBCA37" w14:textId="29DD683A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Ženský šport v 20. a 21. storočí.</w:t>
            </w:r>
          </w:p>
          <w:p w14:paraId="6C8951A8" w14:textId="2DF433F7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Hlavné rodové problémy v ženskom športe - história a súčasnosť.</w:t>
            </w:r>
          </w:p>
          <w:p w14:paraId="6B0E8447" w14:textId="0C7A5BBB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Špecifiká ženského športu - systémový prístup.</w:t>
            </w:r>
          </w:p>
          <w:p w14:paraId="26F58783" w14:textId="4D1DD5F9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Rozdiel medzi výkonom žien a mužov - vývojový aspekt.</w:t>
            </w:r>
          </w:p>
          <w:p w14:paraId="345C7FD6" w14:textId="0CA67E69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Morfologické, funkčné a somatické rozdiely relevantné pre tréning žien.</w:t>
            </w:r>
          </w:p>
          <w:p w14:paraId="5BA10703" w14:textId="6A4C4A86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Špecifiká kondičného tréningu u žien.</w:t>
            </w:r>
          </w:p>
          <w:p w14:paraId="4B96E8DD" w14:textId="0BD3E25B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Špecifiká psychologickej prípravy u žien.</w:t>
            </w:r>
          </w:p>
          <w:p w14:paraId="777039E7" w14:textId="5A9F7135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Špecifiká technickej a taktickej prípravy pre ženy.</w:t>
            </w:r>
          </w:p>
          <w:p w14:paraId="276A4808" w14:textId="31C6E847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Tréning žien a menštruácia.</w:t>
            </w:r>
          </w:p>
          <w:p w14:paraId="00C24124" w14:textId="36C9C675" w:rsidR="00AE4E58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Tréning žien a tehotenstvo.</w:t>
            </w:r>
          </w:p>
        </w:tc>
      </w:tr>
      <w:tr w:rsidR="008A34EB" w:rsidRPr="00AD5780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Odporúčaná literatúra:</w:t>
            </w:r>
            <w:r w:rsidRPr="00AD578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1D5399D" w14:textId="74F1E67A" w:rsidR="003F7545" w:rsidRPr="00AD5780" w:rsidRDefault="00A27D0F" w:rsidP="00A27D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JR_PAGE_ANCHOR_0_1"/>
            <w:r w:rsidRPr="00AD5780">
              <w:rPr>
                <w:rFonts w:asciiTheme="minorHAnsi" w:hAnsiTheme="minorHAnsi" w:cstheme="minorHAnsi"/>
              </w:rPr>
              <w:t xml:space="preserve">FASTING, K. a N. KNORRE, 2005.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>Ženy ve sportu v České republice</w:t>
            </w:r>
            <w:r w:rsidRPr="00AD5780">
              <w:rPr>
                <w:rFonts w:asciiTheme="minorHAnsi" w:hAnsiTheme="minorHAnsi" w:cstheme="minorHAnsi"/>
              </w:rPr>
              <w:t>. [online]. Norská sportovní univerzita a Český olympijský výbor. Oslo a Praha. ISBN: 80-239-5723-6. Dostupné z: https://www.olympijskytym.cz/upload/files/zeny-ve-sportu-cz.pdf</w:t>
            </w:r>
            <w:r w:rsidRPr="00AD5780">
              <w:rPr>
                <w:rFonts w:asciiTheme="minorHAnsi" w:hAnsiTheme="minorHAnsi" w:cstheme="minorHAnsi"/>
              </w:rPr>
              <w:br/>
              <w:t xml:space="preserve">SEKOT, A., 2006.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>Ženy a sport</w:t>
            </w:r>
            <w:r w:rsidRPr="00AD5780">
              <w:rPr>
                <w:rFonts w:asciiTheme="minorHAnsi" w:hAnsiTheme="minorHAnsi" w:cstheme="minorHAnsi"/>
              </w:rPr>
              <w:t>. [online]. In: Universitas-revue Masarykovy univerzity, č. 3, s. 1 -11. Brno: Masarykova univerzita. Dostupné z: https://journals.muni.cz/universitas/article/view/2294/1883.</w:t>
            </w:r>
            <w:r w:rsidRPr="00AD5780">
              <w:rPr>
                <w:rFonts w:asciiTheme="minorHAnsi" w:hAnsiTheme="minorHAnsi" w:cstheme="minorHAnsi"/>
              </w:rPr>
              <w:br/>
              <w:t xml:space="preserve">JAKUBCOVÁ, K., 2018.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>Trenérství a ženy</w:t>
            </w:r>
            <w:r w:rsidRPr="00AD5780">
              <w:rPr>
                <w:rFonts w:asciiTheme="minorHAnsi" w:hAnsiTheme="minorHAnsi" w:cstheme="minorHAnsi"/>
              </w:rPr>
              <w:t>. In: Studia sportiva. Vol. 12, No.2, pp. 243-244. Brno: Masarykova univerzita.  ISSN 1802-7679.</w:t>
            </w:r>
            <w:r w:rsidRPr="00AD5780">
              <w:rPr>
                <w:rFonts w:asciiTheme="minorHAnsi" w:hAnsiTheme="minorHAnsi" w:cstheme="minorHAnsi"/>
              </w:rPr>
              <w:br/>
              <w:t xml:space="preserve">DELAVIER, F., 2003.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>Women’s strength training anatomy</w:t>
            </w:r>
            <w:r w:rsidRPr="00AD5780">
              <w:rPr>
                <w:rFonts w:asciiTheme="minorHAnsi" w:hAnsiTheme="minorHAnsi" w:cstheme="minorHAnsi"/>
              </w:rPr>
              <w:t>. Champaign, IL: Human Kinetics.</w:t>
            </w:r>
            <w:r w:rsidRPr="00AD5780">
              <w:rPr>
                <w:rFonts w:asciiTheme="minorHAnsi" w:hAnsiTheme="minorHAnsi" w:cstheme="minorHAnsi"/>
              </w:rPr>
              <w:br/>
              <w:t xml:space="preserve">DRINKWATER, B. L., 2000.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>Women in Sport, The Encyclopaedia of Sports Medicine</w:t>
            </w:r>
            <w:r w:rsidRPr="00AD5780">
              <w:rPr>
                <w:rFonts w:asciiTheme="minorHAnsi" w:hAnsiTheme="minorHAnsi" w:cstheme="minorHAnsi"/>
              </w:rPr>
              <w:t>. Oxford: Blackwell Science.</w:t>
            </w:r>
            <w:r w:rsidRPr="00AD5780">
              <w:rPr>
                <w:rFonts w:asciiTheme="minorHAnsi" w:hAnsiTheme="minorHAnsi" w:cstheme="minorHAnsi"/>
              </w:rPr>
              <w:br/>
              <w:t xml:space="preserve">KOHRT, W. M., 2000.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 xml:space="preserve">Body composition. </w:t>
            </w:r>
            <w:r w:rsidRPr="00AD5780">
              <w:rPr>
                <w:rFonts w:asciiTheme="minorHAnsi" w:hAnsiTheme="minorHAnsi" w:cstheme="minorHAnsi"/>
              </w:rPr>
              <w:t>In: Women in Sport, The Encyclopaedia of Sports Medicine, Vol. VIII (pp. 353–363). Oxford: Blackwell Science.</w:t>
            </w:r>
            <w:r w:rsidRPr="00AD5780">
              <w:rPr>
                <w:rFonts w:asciiTheme="minorHAnsi" w:hAnsiTheme="minorHAnsi" w:cstheme="minorHAnsi"/>
              </w:rPr>
              <w:br/>
              <w:t xml:space="preserve">LONDEREE, B. R., 1993.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>Gender differences in circulorespiratory and metabolic variables related to endurance performance</w:t>
            </w:r>
            <w:r w:rsidRPr="00AD5780">
              <w:rPr>
                <w:rFonts w:asciiTheme="minorHAnsi" w:hAnsiTheme="minorHAnsi" w:cstheme="minorHAnsi"/>
              </w:rPr>
              <w:t>. In: The athletic female, pp. 149–163. Champaign, IL: Human Kinetics.</w:t>
            </w:r>
            <w:r w:rsidRPr="00AD5780">
              <w:rPr>
                <w:rFonts w:asciiTheme="minorHAnsi" w:hAnsiTheme="minorHAnsi" w:cstheme="minorHAnsi"/>
              </w:rPr>
              <w:br/>
              <w:t xml:space="preserve">MALONE, T. R., a SANDERS, B., 1993.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>Strength training and the athletic female</w:t>
            </w:r>
            <w:r w:rsidRPr="00AD5780">
              <w:rPr>
                <w:rFonts w:asciiTheme="minorHAnsi" w:hAnsiTheme="minorHAnsi" w:cstheme="minorHAnsi"/>
              </w:rPr>
              <w:t>. In: The athletic female (pp. 169–184). Champaign, IL: Human Kinetics.</w:t>
            </w:r>
            <w:r w:rsidRPr="00AD5780">
              <w:rPr>
                <w:rFonts w:asciiTheme="minorHAnsi" w:hAnsiTheme="minorHAnsi" w:cstheme="minorHAnsi"/>
              </w:rPr>
              <w:br/>
              <w:t xml:space="preserve">O’TOOLE, M. L., 2000.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>Physiological aspects of training</w:t>
            </w:r>
            <w:r w:rsidRPr="00AD5780">
              <w:rPr>
                <w:rFonts w:asciiTheme="minorHAnsi" w:hAnsiTheme="minorHAnsi" w:cstheme="minorHAnsi"/>
              </w:rPr>
              <w:t>. In: Women in Sport, The Encyclopaedia of Sports Medicine, Vol. VIII, pp. 77–92. Oxford: Blackwell Science.</w:t>
            </w:r>
            <w:r w:rsidRPr="00AD5780">
              <w:rPr>
                <w:rFonts w:asciiTheme="minorHAnsi" w:hAnsiTheme="minorHAnsi" w:cstheme="minorHAnsi"/>
              </w:rPr>
              <w:br/>
            </w:r>
            <w:r w:rsidRPr="00AD5780">
              <w:rPr>
                <w:rFonts w:asciiTheme="minorHAnsi" w:hAnsiTheme="minorHAnsi" w:cstheme="minorHAnsi"/>
              </w:rPr>
              <w:lastRenderedPageBreak/>
              <w:t xml:space="preserve">PEARL, A. J., 1993.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>The athletic female</w:t>
            </w:r>
            <w:r w:rsidRPr="00AD5780">
              <w:rPr>
                <w:rFonts w:asciiTheme="minorHAnsi" w:hAnsiTheme="minorHAnsi" w:cstheme="minorHAnsi"/>
              </w:rPr>
              <w:t>. Champaign, IL: Human Kinetics.</w:t>
            </w:r>
            <w:r w:rsidRPr="00AD5780">
              <w:rPr>
                <w:rFonts w:asciiTheme="minorHAnsi" w:hAnsiTheme="minorHAnsi" w:cstheme="minorHAnsi"/>
              </w:rPr>
              <w:br/>
              <w:t xml:space="preserve">SQUIRE, D. L., 1993.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>Issues specific to the preadolescent and adolescent athletic female</w:t>
            </w:r>
            <w:r w:rsidRPr="00AD5780">
              <w:rPr>
                <w:rFonts w:asciiTheme="minorHAnsi" w:hAnsiTheme="minorHAnsi" w:cstheme="minorHAnsi"/>
              </w:rPr>
              <w:t>. In: The athletic female. pp. 113–124. Champaign, IL: Human Kinetics.</w:t>
            </w:r>
            <w:bookmarkEnd w:id="0"/>
          </w:p>
        </w:tc>
      </w:tr>
      <w:tr w:rsidR="008A34EB" w:rsidRPr="00AD5780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4A329A03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r w:rsidR="00535D58" w:rsidRPr="00AD5780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AD5780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t>Poznámky: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500EA119" w:rsidR="00F91D11" w:rsidRPr="00AD5780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AD5780">
              <w:rPr>
                <w:rFonts w:asciiTheme="minorHAnsi" w:hAnsiTheme="minorHAnsi" w:cstheme="minorHAnsi"/>
              </w:rPr>
              <w:t xml:space="preserve"> celková záťaž = </w:t>
            </w:r>
            <w:r w:rsidR="00AD5780">
              <w:rPr>
                <w:rFonts w:asciiTheme="minorHAnsi" w:hAnsiTheme="minorHAnsi" w:cstheme="minorHAnsi"/>
              </w:rPr>
              <w:t>75</w:t>
            </w:r>
            <w:r w:rsidRPr="00AD5780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3026E5A4" w:rsidR="00F91D11" w:rsidRPr="00AD5780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kontaktná výučba: </w:t>
            </w:r>
            <w:r w:rsidR="00BD0099">
              <w:rPr>
                <w:rFonts w:asciiTheme="minorHAnsi" w:hAnsiTheme="minorHAnsi" w:cstheme="minorHAnsi"/>
              </w:rPr>
              <w:t>10</w:t>
            </w:r>
            <w:r w:rsidRPr="00AD5780">
              <w:rPr>
                <w:rFonts w:asciiTheme="minorHAnsi" w:hAnsiTheme="minorHAnsi" w:cstheme="minorHAnsi"/>
              </w:rPr>
              <w:t xml:space="preserve"> hod. </w:t>
            </w:r>
          </w:p>
          <w:p w14:paraId="1F71110B" w14:textId="77777777" w:rsidR="00E60FBC" w:rsidRPr="00E60FBC" w:rsidRDefault="00E60FBC" w:rsidP="00E60FB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60FBC">
              <w:rPr>
                <w:rFonts w:asciiTheme="minorHAnsi" w:hAnsiTheme="minorHAnsi" w:cstheme="minorHAnsi"/>
              </w:rPr>
              <w:t>príprava na semináre pre aktívne zapájanie sa do diskusie: 10 hod.</w:t>
            </w:r>
          </w:p>
          <w:p w14:paraId="4FA783B3" w14:textId="563823C2" w:rsidR="00E60FBC" w:rsidRPr="00E60FBC" w:rsidRDefault="00E60FBC" w:rsidP="00E60FB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60FBC">
              <w:rPr>
                <w:rFonts w:asciiTheme="minorHAnsi" w:hAnsiTheme="minorHAnsi" w:cstheme="minorHAnsi"/>
              </w:rPr>
              <w:t xml:space="preserve">príprava seminárnej práce: </w:t>
            </w:r>
            <w:r>
              <w:rPr>
                <w:rFonts w:asciiTheme="minorHAnsi" w:hAnsiTheme="minorHAnsi" w:cstheme="minorHAnsi"/>
              </w:rPr>
              <w:t>20</w:t>
            </w:r>
            <w:r w:rsidRPr="00E60FBC">
              <w:rPr>
                <w:rFonts w:asciiTheme="minorHAnsi" w:hAnsiTheme="minorHAnsi" w:cstheme="minorHAnsi"/>
              </w:rPr>
              <w:t xml:space="preserve"> hod.</w:t>
            </w:r>
          </w:p>
          <w:p w14:paraId="465F8F64" w14:textId="61D4A127" w:rsidR="00E60FBC" w:rsidRPr="00E60FBC" w:rsidRDefault="00E60FBC" w:rsidP="00E60FBC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E60FBC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BD0099">
              <w:rPr>
                <w:rFonts w:asciiTheme="minorHAnsi" w:hAnsiTheme="minorHAnsi" w:cstheme="minorHAnsi"/>
              </w:rPr>
              <w:t>35</w:t>
            </w:r>
            <w:r w:rsidRPr="00E60FBC">
              <w:rPr>
                <w:rFonts w:asciiTheme="minorHAnsi" w:hAnsiTheme="minorHAnsi" w:cstheme="minorHAnsi"/>
              </w:rPr>
              <w:t xml:space="preserve"> hod.</w:t>
            </w:r>
          </w:p>
          <w:p w14:paraId="050C8F06" w14:textId="05E53CF1" w:rsidR="00F91D11" w:rsidRPr="00AD5780" w:rsidRDefault="00F91D11" w:rsidP="00E60FBC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AD5780" w14:paraId="26FC5256" w14:textId="77777777" w:rsidTr="00E60FBC">
        <w:trPr>
          <w:trHeight w:val="1372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AD5780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AD5780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AD5780" w:rsidRDefault="008A34EB" w:rsidP="00584E0B">
            <w:pPr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AD5780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AD5780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AD5780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AD5780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AD5780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AD5780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AD5780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AD5780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AD5780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AD5780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AD5780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AD5780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AD5780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AD5780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AD5780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AD5780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AD5780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t>Vyučujúci: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61D3DD53" w:rsidR="008A34EB" w:rsidRPr="00AD5780" w:rsidRDefault="006879DD" w:rsidP="00B96BE9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doc. PaedDr. Tomáš Perič, PhD.</w:t>
            </w:r>
          </w:p>
        </w:tc>
      </w:tr>
      <w:tr w:rsidR="008A34EB" w:rsidRPr="00AD5780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AD5780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t>Dátum poslednej zmeny: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r w:rsidR="00D35D75" w:rsidRPr="00AD5780">
              <w:rPr>
                <w:rFonts w:asciiTheme="minorHAnsi" w:hAnsiTheme="minorHAnsi" w:cstheme="minorHAnsi"/>
              </w:rPr>
              <w:t>3</w:t>
            </w:r>
            <w:r w:rsidR="00F7586A" w:rsidRPr="00AD5780">
              <w:rPr>
                <w:rFonts w:asciiTheme="minorHAnsi" w:hAnsiTheme="minorHAnsi" w:cstheme="minorHAnsi"/>
              </w:rPr>
              <w:t>0</w:t>
            </w:r>
            <w:r w:rsidR="00D35D75" w:rsidRPr="00AD5780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AD5780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F173211" w:rsidR="008A34EB" w:rsidRPr="00AD5780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Schválil: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r w:rsidR="00E61A98" w:rsidRPr="00AD5780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Pr="00AD5780" w:rsidRDefault="008A34EB" w:rsidP="008A34EB">
      <w:pPr>
        <w:ind w:left="720"/>
        <w:jc w:val="both"/>
        <w:rPr>
          <w:rFonts w:asciiTheme="minorHAnsi" w:hAnsiTheme="minorHAnsi" w:cstheme="minorHAnsi"/>
        </w:rPr>
      </w:pPr>
    </w:p>
    <w:p w14:paraId="2566E5BC" w14:textId="77777777" w:rsidR="00176E5C" w:rsidRPr="00AD5780" w:rsidRDefault="00176E5C">
      <w:pPr>
        <w:rPr>
          <w:rFonts w:asciiTheme="minorHAnsi" w:hAnsiTheme="minorHAnsi" w:cstheme="minorHAnsi"/>
        </w:rPr>
      </w:pPr>
    </w:p>
    <w:sectPr w:rsidR="00176E5C" w:rsidRPr="00AD5780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AD3C7" w14:textId="77777777" w:rsidR="002A35FB" w:rsidRDefault="002A35FB" w:rsidP="00524AED">
      <w:r>
        <w:separator/>
      </w:r>
    </w:p>
  </w:endnote>
  <w:endnote w:type="continuationSeparator" w:id="0">
    <w:p w14:paraId="4BABE28A" w14:textId="77777777" w:rsidR="002A35FB" w:rsidRDefault="002A35FB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AD4C1" w14:textId="77777777" w:rsidR="002A35FB" w:rsidRDefault="002A35FB" w:rsidP="00524AED">
      <w:r>
        <w:separator/>
      </w:r>
    </w:p>
  </w:footnote>
  <w:footnote w:type="continuationSeparator" w:id="0">
    <w:p w14:paraId="13000C0B" w14:textId="77777777" w:rsidR="002A35FB" w:rsidRDefault="002A35FB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96F8F"/>
    <w:rsid w:val="0009795A"/>
    <w:rsid w:val="000E0E98"/>
    <w:rsid w:val="000E3018"/>
    <w:rsid w:val="000F586A"/>
    <w:rsid w:val="000F71F0"/>
    <w:rsid w:val="0010251B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2003F5"/>
    <w:rsid w:val="00225921"/>
    <w:rsid w:val="0022685A"/>
    <w:rsid w:val="00233655"/>
    <w:rsid w:val="00234395"/>
    <w:rsid w:val="002366A8"/>
    <w:rsid w:val="002379F4"/>
    <w:rsid w:val="00264BD5"/>
    <w:rsid w:val="002A35FB"/>
    <w:rsid w:val="002A5BF1"/>
    <w:rsid w:val="002C49A5"/>
    <w:rsid w:val="002F17B6"/>
    <w:rsid w:val="00300C81"/>
    <w:rsid w:val="00302F6F"/>
    <w:rsid w:val="00306FED"/>
    <w:rsid w:val="00307AAD"/>
    <w:rsid w:val="003122C8"/>
    <w:rsid w:val="00317C40"/>
    <w:rsid w:val="00337754"/>
    <w:rsid w:val="003412E7"/>
    <w:rsid w:val="0035218F"/>
    <w:rsid w:val="00364BAB"/>
    <w:rsid w:val="00376102"/>
    <w:rsid w:val="00387422"/>
    <w:rsid w:val="00396070"/>
    <w:rsid w:val="003A360E"/>
    <w:rsid w:val="003A64EE"/>
    <w:rsid w:val="003A73B3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36DF8"/>
    <w:rsid w:val="00442373"/>
    <w:rsid w:val="004617D1"/>
    <w:rsid w:val="00470D5A"/>
    <w:rsid w:val="004856B0"/>
    <w:rsid w:val="004B7343"/>
    <w:rsid w:val="004D67F0"/>
    <w:rsid w:val="004E153C"/>
    <w:rsid w:val="004F3FBD"/>
    <w:rsid w:val="0050211C"/>
    <w:rsid w:val="00524AED"/>
    <w:rsid w:val="00532DF6"/>
    <w:rsid w:val="00535D58"/>
    <w:rsid w:val="005376F7"/>
    <w:rsid w:val="00541FF7"/>
    <w:rsid w:val="00547C96"/>
    <w:rsid w:val="00584E0B"/>
    <w:rsid w:val="00587FF2"/>
    <w:rsid w:val="00593A18"/>
    <w:rsid w:val="00596A27"/>
    <w:rsid w:val="00597648"/>
    <w:rsid w:val="005A0CE0"/>
    <w:rsid w:val="005A6ED3"/>
    <w:rsid w:val="005D5F15"/>
    <w:rsid w:val="005E0B6F"/>
    <w:rsid w:val="005E58A0"/>
    <w:rsid w:val="005F4FC7"/>
    <w:rsid w:val="006125BA"/>
    <w:rsid w:val="00615B09"/>
    <w:rsid w:val="006276A1"/>
    <w:rsid w:val="00631EF0"/>
    <w:rsid w:val="00632267"/>
    <w:rsid w:val="006864C1"/>
    <w:rsid w:val="006879DD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780"/>
    <w:rsid w:val="00704C61"/>
    <w:rsid w:val="0070625F"/>
    <w:rsid w:val="007102E1"/>
    <w:rsid w:val="00732A75"/>
    <w:rsid w:val="007468B8"/>
    <w:rsid w:val="00762099"/>
    <w:rsid w:val="007817B3"/>
    <w:rsid w:val="007C14D8"/>
    <w:rsid w:val="007F0746"/>
    <w:rsid w:val="007F6B81"/>
    <w:rsid w:val="00801B03"/>
    <w:rsid w:val="008146ED"/>
    <w:rsid w:val="008218E5"/>
    <w:rsid w:val="00823C22"/>
    <w:rsid w:val="00825A38"/>
    <w:rsid w:val="00870487"/>
    <w:rsid w:val="0087065A"/>
    <w:rsid w:val="008774CA"/>
    <w:rsid w:val="008868CE"/>
    <w:rsid w:val="00896023"/>
    <w:rsid w:val="008A34EB"/>
    <w:rsid w:val="008C2674"/>
    <w:rsid w:val="008C443A"/>
    <w:rsid w:val="008C56E3"/>
    <w:rsid w:val="008D4963"/>
    <w:rsid w:val="008F3C00"/>
    <w:rsid w:val="00920F9D"/>
    <w:rsid w:val="00933BD9"/>
    <w:rsid w:val="00942D36"/>
    <w:rsid w:val="00951BCE"/>
    <w:rsid w:val="00955A73"/>
    <w:rsid w:val="00970201"/>
    <w:rsid w:val="00980FBD"/>
    <w:rsid w:val="00995994"/>
    <w:rsid w:val="009B1B30"/>
    <w:rsid w:val="009B24B1"/>
    <w:rsid w:val="009E0DA1"/>
    <w:rsid w:val="009F50A0"/>
    <w:rsid w:val="009F6AD3"/>
    <w:rsid w:val="00A27D0F"/>
    <w:rsid w:val="00A46BCA"/>
    <w:rsid w:val="00A56373"/>
    <w:rsid w:val="00A6260F"/>
    <w:rsid w:val="00A65AB0"/>
    <w:rsid w:val="00A9722D"/>
    <w:rsid w:val="00AA07DB"/>
    <w:rsid w:val="00AD1393"/>
    <w:rsid w:val="00AD5780"/>
    <w:rsid w:val="00AE4E58"/>
    <w:rsid w:val="00B17E33"/>
    <w:rsid w:val="00B27960"/>
    <w:rsid w:val="00B31679"/>
    <w:rsid w:val="00B44458"/>
    <w:rsid w:val="00B528E7"/>
    <w:rsid w:val="00B64928"/>
    <w:rsid w:val="00B6638F"/>
    <w:rsid w:val="00B96BE9"/>
    <w:rsid w:val="00BB7400"/>
    <w:rsid w:val="00BD0099"/>
    <w:rsid w:val="00BE2642"/>
    <w:rsid w:val="00C077AA"/>
    <w:rsid w:val="00C24A74"/>
    <w:rsid w:val="00C366DD"/>
    <w:rsid w:val="00C44270"/>
    <w:rsid w:val="00C64E36"/>
    <w:rsid w:val="00C823B9"/>
    <w:rsid w:val="00C93982"/>
    <w:rsid w:val="00CF28E9"/>
    <w:rsid w:val="00CF5E19"/>
    <w:rsid w:val="00CF640B"/>
    <w:rsid w:val="00D20030"/>
    <w:rsid w:val="00D2595A"/>
    <w:rsid w:val="00D27C15"/>
    <w:rsid w:val="00D35D75"/>
    <w:rsid w:val="00D50507"/>
    <w:rsid w:val="00D6030C"/>
    <w:rsid w:val="00D6363F"/>
    <w:rsid w:val="00D643F6"/>
    <w:rsid w:val="00D80F13"/>
    <w:rsid w:val="00D911E6"/>
    <w:rsid w:val="00D973CA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522F2"/>
    <w:rsid w:val="00E60FBC"/>
    <w:rsid w:val="00E61A98"/>
    <w:rsid w:val="00E658CE"/>
    <w:rsid w:val="00E80F94"/>
    <w:rsid w:val="00E8316B"/>
    <w:rsid w:val="00EA2656"/>
    <w:rsid w:val="00EA58FF"/>
    <w:rsid w:val="00EB5C50"/>
    <w:rsid w:val="00EC6E2E"/>
    <w:rsid w:val="00EE1B50"/>
    <w:rsid w:val="00EF197D"/>
    <w:rsid w:val="00F170FF"/>
    <w:rsid w:val="00F323B8"/>
    <w:rsid w:val="00F368A6"/>
    <w:rsid w:val="00F42775"/>
    <w:rsid w:val="00F458FD"/>
    <w:rsid w:val="00F50890"/>
    <w:rsid w:val="00F5141A"/>
    <w:rsid w:val="00F72E3A"/>
    <w:rsid w:val="00F7586A"/>
    <w:rsid w:val="00F86260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97152"/>
    <w:rsid w:val="003B2A20"/>
    <w:rsid w:val="004D0273"/>
    <w:rsid w:val="00670D56"/>
    <w:rsid w:val="00686653"/>
    <w:rsid w:val="007008D6"/>
    <w:rsid w:val="00736620"/>
    <w:rsid w:val="00803801"/>
    <w:rsid w:val="008774CA"/>
    <w:rsid w:val="00905B80"/>
    <w:rsid w:val="00951C6F"/>
    <w:rsid w:val="009527FD"/>
    <w:rsid w:val="00966CAC"/>
    <w:rsid w:val="00970201"/>
    <w:rsid w:val="00A40EF4"/>
    <w:rsid w:val="00BC4CBE"/>
    <w:rsid w:val="00C02A7B"/>
    <w:rsid w:val="00D72BD1"/>
    <w:rsid w:val="00DA00B0"/>
    <w:rsid w:val="00DF6E18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2025-09-03T19:57:00Z</dcterms:created>
  <dcterms:modified xsi:type="dcterms:W3CDTF">2026-02-19T09:59:00Z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ef8bf12b-9470-4c6f-bad7-7e53e4c7d3be</vt:lpwstr>
  </property>
</Properties>
</file>